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F8E2" w14:textId="52C376E5" w:rsidR="009975D1" w:rsidRPr="00A96556" w:rsidRDefault="009975D1" w:rsidP="009975D1">
      <w:pPr>
        <w:jc w:val="center"/>
        <w:rPr>
          <w:rFonts w:ascii="Times New Roman" w:hAnsi="Times New Roman" w:cs="Times New Roman"/>
          <w:b/>
          <w:bCs/>
          <w:i/>
          <w:iCs/>
        </w:rPr>
      </w:pPr>
      <w:r w:rsidRPr="00A96556">
        <w:rPr>
          <w:rFonts w:ascii="Times New Roman" w:hAnsi="Times New Roman" w:cs="Times New Roman"/>
          <w:b/>
          <w:bCs/>
          <w:i/>
          <w:iCs/>
        </w:rPr>
        <w:t>MENU OF OPTIONS FOR THE PROCUREMENT OF CLIMATE-SMART WOOD</w:t>
      </w:r>
    </w:p>
    <w:p w14:paraId="56B99CBD" w14:textId="77777777" w:rsidR="009975D1" w:rsidRPr="00A96556" w:rsidRDefault="009975D1" w:rsidP="009975D1">
      <w:pPr>
        <w:rPr>
          <w:rFonts w:ascii="Times New Roman" w:hAnsi="Times New Roman" w:cs="Times New Roman"/>
        </w:rPr>
      </w:pPr>
    </w:p>
    <w:p w14:paraId="25419C6C" w14:textId="4D50F8A1" w:rsidR="009975D1" w:rsidRPr="00A96556" w:rsidRDefault="009975D1" w:rsidP="009975D1">
      <w:pPr>
        <w:rPr>
          <w:rFonts w:ascii="Times New Roman" w:hAnsi="Times New Roman" w:cs="Times New Roman"/>
        </w:rPr>
      </w:pPr>
      <w:r w:rsidRPr="00A96556">
        <w:rPr>
          <w:rFonts w:ascii="Times New Roman" w:hAnsi="Times New Roman" w:cs="Times New Roman"/>
        </w:rPr>
        <w:t xml:space="preserve">There are many possible definitions of </w:t>
      </w:r>
      <w:r w:rsidR="00CF23AB" w:rsidRPr="00A96556">
        <w:rPr>
          <w:rFonts w:ascii="Times New Roman" w:hAnsi="Times New Roman" w:cs="Times New Roman"/>
        </w:rPr>
        <w:t xml:space="preserve">and classifications for </w:t>
      </w:r>
      <w:r w:rsidRPr="00A96556">
        <w:rPr>
          <w:rFonts w:ascii="Times New Roman" w:hAnsi="Times New Roman" w:cs="Times New Roman"/>
        </w:rPr>
        <w:t xml:space="preserve">climate-smart wood products. The challenge is magnified by the fact that there is no universally accepted definition of climate-smart </w:t>
      </w:r>
      <w:r w:rsidR="00CF23AB" w:rsidRPr="00A96556">
        <w:rPr>
          <w:rFonts w:ascii="Times New Roman" w:hAnsi="Times New Roman" w:cs="Times New Roman"/>
        </w:rPr>
        <w:t>forestry.</w:t>
      </w:r>
      <w:r w:rsidR="00697FEA" w:rsidRPr="00A96556">
        <w:rPr>
          <w:rFonts w:ascii="Times New Roman" w:hAnsi="Times New Roman" w:cs="Times New Roman"/>
        </w:rPr>
        <w:t xml:space="preserve"> The options for ‘virgin’ wood in this menu are founded on the following core principles:</w:t>
      </w:r>
    </w:p>
    <w:p w14:paraId="365F08BD" w14:textId="76DF02BD" w:rsidR="00697FEA" w:rsidRPr="00A96556" w:rsidRDefault="00697FEA" w:rsidP="009975D1">
      <w:pPr>
        <w:rPr>
          <w:rFonts w:ascii="Times New Roman" w:hAnsi="Times New Roman" w:cs="Times New Roman"/>
        </w:rPr>
      </w:pPr>
    </w:p>
    <w:p w14:paraId="647902D2" w14:textId="0B3D6A61" w:rsidR="00697FEA" w:rsidRPr="00A96556" w:rsidRDefault="00697FEA" w:rsidP="00697FEA">
      <w:pPr>
        <w:pStyle w:val="ListParagraph"/>
        <w:numPr>
          <w:ilvl w:val="0"/>
          <w:numId w:val="2"/>
        </w:numPr>
        <w:rPr>
          <w:rFonts w:ascii="Times New Roman" w:hAnsi="Times New Roman" w:cs="Times New Roman"/>
        </w:rPr>
      </w:pPr>
      <w:r w:rsidRPr="00A96556">
        <w:rPr>
          <w:rFonts w:ascii="Times New Roman" w:hAnsi="Times New Roman" w:cs="Times New Roman"/>
        </w:rPr>
        <w:t>There is not a binary choice between “climate-smart” and “climate-dumb” forestry; rather, there is a spectrum from more to less climate smart.</w:t>
      </w:r>
    </w:p>
    <w:p w14:paraId="4E26CB14" w14:textId="77777777" w:rsidR="00A96556" w:rsidRPr="00A96556" w:rsidRDefault="00A96556" w:rsidP="00A96556">
      <w:pPr>
        <w:pStyle w:val="ListParagraph"/>
        <w:rPr>
          <w:rFonts w:ascii="Times New Roman" w:hAnsi="Times New Roman" w:cs="Times New Roman"/>
        </w:rPr>
      </w:pPr>
    </w:p>
    <w:p w14:paraId="6CB97423" w14:textId="41498ED0" w:rsidR="00697FEA" w:rsidRPr="00A96556" w:rsidRDefault="00697FEA" w:rsidP="00697FEA">
      <w:pPr>
        <w:pStyle w:val="ListParagraph"/>
        <w:numPr>
          <w:ilvl w:val="0"/>
          <w:numId w:val="2"/>
        </w:numPr>
        <w:rPr>
          <w:rFonts w:ascii="Times New Roman" w:hAnsi="Times New Roman" w:cs="Times New Roman"/>
        </w:rPr>
      </w:pPr>
      <w:r w:rsidRPr="00A96556">
        <w:rPr>
          <w:rFonts w:ascii="Times New Roman" w:hAnsi="Times New Roman" w:cs="Times New Roman"/>
        </w:rPr>
        <w:t xml:space="preserve">Climate-smart forestry reaches above Business </w:t>
      </w:r>
      <w:proofErr w:type="gramStart"/>
      <w:r w:rsidRPr="00A96556">
        <w:rPr>
          <w:rFonts w:ascii="Times New Roman" w:hAnsi="Times New Roman" w:cs="Times New Roman"/>
        </w:rPr>
        <w:t>As</w:t>
      </w:r>
      <w:proofErr w:type="gramEnd"/>
      <w:r w:rsidRPr="00A96556">
        <w:rPr>
          <w:rFonts w:ascii="Times New Roman" w:hAnsi="Times New Roman" w:cs="Times New Roman"/>
        </w:rPr>
        <w:t xml:space="preserve"> Usual (BAU) forestry that meets the minimum requirements of law. Because the regulatory baseline is uneven – the forest practice rules of some states/provinces are more stringent and climate smarter than others – this means that what is climate smart in one jurisdiction may be less so in another.</w:t>
      </w:r>
    </w:p>
    <w:p w14:paraId="3DF8A584" w14:textId="77777777" w:rsidR="00A96556" w:rsidRPr="00A96556" w:rsidRDefault="00A96556" w:rsidP="00A96556">
      <w:pPr>
        <w:rPr>
          <w:rFonts w:ascii="Times New Roman" w:hAnsi="Times New Roman" w:cs="Times New Roman"/>
        </w:rPr>
      </w:pPr>
    </w:p>
    <w:p w14:paraId="3A20F39A" w14:textId="3D186A6D" w:rsidR="00697FEA" w:rsidRDefault="00697FEA" w:rsidP="00697FEA">
      <w:pPr>
        <w:pStyle w:val="ListParagraph"/>
        <w:numPr>
          <w:ilvl w:val="0"/>
          <w:numId w:val="2"/>
        </w:numPr>
        <w:rPr>
          <w:rFonts w:ascii="Times New Roman" w:hAnsi="Times New Roman" w:cs="Times New Roman"/>
        </w:rPr>
      </w:pPr>
      <w:r w:rsidRPr="00A96556">
        <w:rPr>
          <w:rFonts w:ascii="Times New Roman" w:hAnsi="Times New Roman" w:cs="Times New Roman"/>
        </w:rPr>
        <w:t>Climate-smart forestry improves over BAU</w:t>
      </w:r>
      <w:r w:rsidR="00971432" w:rsidRPr="00A96556">
        <w:rPr>
          <w:rFonts w:ascii="Times New Roman" w:hAnsi="Times New Roman" w:cs="Times New Roman"/>
        </w:rPr>
        <w:t xml:space="preserve"> on t</w:t>
      </w:r>
      <w:r w:rsidR="00023152">
        <w:rPr>
          <w:rFonts w:ascii="Times New Roman" w:hAnsi="Times New Roman" w:cs="Times New Roman"/>
        </w:rPr>
        <w:t>hree</w:t>
      </w:r>
      <w:r w:rsidR="00971432" w:rsidRPr="00A96556">
        <w:rPr>
          <w:rFonts w:ascii="Times New Roman" w:hAnsi="Times New Roman" w:cs="Times New Roman"/>
        </w:rPr>
        <w:t xml:space="preserve"> key dimensions:</w:t>
      </w:r>
    </w:p>
    <w:p w14:paraId="547966F7" w14:textId="77777777" w:rsidR="00A97C8A" w:rsidRPr="00A97C8A" w:rsidRDefault="00A97C8A" w:rsidP="00A97C8A">
      <w:pPr>
        <w:rPr>
          <w:rFonts w:ascii="Times New Roman" w:hAnsi="Times New Roman" w:cs="Times New Roman"/>
        </w:rPr>
      </w:pPr>
    </w:p>
    <w:p w14:paraId="5A8710BE" w14:textId="450299E5" w:rsidR="00023152" w:rsidRPr="00023152" w:rsidRDefault="00023152" w:rsidP="00023152">
      <w:pPr>
        <w:pStyle w:val="ListParagraph"/>
        <w:numPr>
          <w:ilvl w:val="1"/>
          <w:numId w:val="2"/>
        </w:numPr>
        <w:rPr>
          <w:rFonts w:ascii="Times New Roman" w:hAnsi="Times New Roman" w:cs="Times New Roman"/>
        </w:rPr>
      </w:pPr>
      <w:r>
        <w:rPr>
          <w:rFonts w:ascii="Times New Roman" w:hAnsi="Times New Roman" w:cs="Times New Roman"/>
        </w:rPr>
        <w:t>Reducing emissions and increasing stores of</w:t>
      </w:r>
      <w:r w:rsidR="00971432" w:rsidRPr="00A96556">
        <w:rPr>
          <w:rFonts w:ascii="Times New Roman" w:hAnsi="Times New Roman" w:cs="Times New Roman"/>
        </w:rPr>
        <w:t xml:space="preserve"> forest carbon (carbon stored in live and dead vegetation and in soils). Th</w:t>
      </w:r>
      <w:r>
        <w:rPr>
          <w:rFonts w:ascii="Times New Roman" w:hAnsi="Times New Roman" w:cs="Times New Roman"/>
        </w:rPr>
        <w:t>e latter</w:t>
      </w:r>
      <w:r w:rsidR="00971432" w:rsidRPr="00A96556">
        <w:rPr>
          <w:rFonts w:ascii="Times New Roman" w:hAnsi="Times New Roman" w:cs="Times New Roman"/>
        </w:rPr>
        <w:t xml:space="preserve"> is </w:t>
      </w:r>
      <w:r>
        <w:rPr>
          <w:rFonts w:ascii="Times New Roman" w:hAnsi="Times New Roman" w:cs="Times New Roman"/>
        </w:rPr>
        <w:t>known</w:t>
      </w:r>
      <w:r w:rsidR="00971432" w:rsidRPr="00A96556">
        <w:rPr>
          <w:rFonts w:ascii="Times New Roman" w:hAnsi="Times New Roman" w:cs="Times New Roman"/>
        </w:rPr>
        <w:t xml:space="preserve"> as “additionality.”</w:t>
      </w:r>
    </w:p>
    <w:p w14:paraId="623830DA" w14:textId="7A6448A3" w:rsidR="00971432" w:rsidRPr="00A96556" w:rsidRDefault="00A96556" w:rsidP="00971432">
      <w:pPr>
        <w:pStyle w:val="ListParagraph"/>
        <w:numPr>
          <w:ilvl w:val="1"/>
          <w:numId w:val="2"/>
        </w:numPr>
        <w:rPr>
          <w:rFonts w:ascii="Times New Roman" w:hAnsi="Times New Roman" w:cs="Times New Roman"/>
        </w:rPr>
      </w:pPr>
      <w:r w:rsidRPr="00A96556">
        <w:rPr>
          <w:rFonts w:ascii="Times New Roman" w:hAnsi="Times New Roman" w:cs="Times New Roman"/>
        </w:rPr>
        <w:t>Maintaining or building e</w:t>
      </w:r>
      <w:r w:rsidR="00971432" w:rsidRPr="00A96556">
        <w:rPr>
          <w:rFonts w:ascii="Times New Roman" w:hAnsi="Times New Roman" w:cs="Times New Roman"/>
        </w:rPr>
        <w:t>cological integrity and diversity that are the bas</w:t>
      </w:r>
      <w:r w:rsidRPr="00A96556">
        <w:rPr>
          <w:rFonts w:ascii="Times New Roman" w:hAnsi="Times New Roman" w:cs="Times New Roman"/>
        </w:rPr>
        <w:t>e</w:t>
      </w:r>
      <w:r w:rsidR="00971432" w:rsidRPr="00A96556">
        <w:rPr>
          <w:rFonts w:ascii="Times New Roman" w:hAnsi="Times New Roman" w:cs="Times New Roman"/>
        </w:rPr>
        <w:t>s for resistance and resilience as the climate changes.</w:t>
      </w:r>
    </w:p>
    <w:p w14:paraId="21948FA8" w14:textId="77777777" w:rsidR="00A97C8A" w:rsidRDefault="00A97C8A" w:rsidP="00971432">
      <w:pPr>
        <w:pStyle w:val="ListParagraph"/>
        <w:rPr>
          <w:rFonts w:ascii="Times New Roman" w:hAnsi="Times New Roman" w:cs="Times New Roman"/>
        </w:rPr>
      </w:pPr>
    </w:p>
    <w:p w14:paraId="14547DFF" w14:textId="58E3432A" w:rsidR="00971432" w:rsidRPr="00A96556" w:rsidRDefault="00971432" w:rsidP="00971432">
      <w:pPr>
        <w:pStyle w:val="ListParagraph"/>
        <w:rPr>
          <w:rFonts w:ascii="Times New Roman" w:hAnsi="Times New Roman" w:cs="Times New Roman"/>
        </w:rPr>
      </w:pPr>
      <w:r w:rsidRPr="00A96556">
        <w:rPr>
          <w:rFonts w:ascii="Times New Roman" w:hAnsi="Times New Roman" w:cs="Times New Roman"/>
        </w:rPr>
        <w:t>Forest practices that result in improvements in one dimension generally produce improvements in the other, but this is not always the case.</w:t>
      </w:r>
    </w:p>
    <w:p w14:paraId="1DC602BF" w14:textId="77777777" w:rsidR="00A96556" w:rsidRPr="00A96556" w:rsidRDefault="00A96556" w:rsidP="00A96556">
      <w:pPr>
        <w:rPr>
          <w:rFonts w:ascii="Times New Roman" w:hAnsi="Times New Roman" w:cs="Times New Roman"/>
        </w:rPr>
      </w:pPr>
    </w:p>
    <w:p w14:paraId="2DDC2ED0" w14:textId="6D5F186A" w:rsidR="00A96556" w:rsidRDefault="00A96556" w:rsidP="00A96556">
      <w:pPr>
        <w:numPr>
          <w:ilvl w:val="0"/>
          <w:numId w:val="2"/>
        </w:numPr>
        <w:jc w:val="both"/>
        <w:rPr>
          <w:rFonts w:ascii="Times New Roman" w:hAnsi="Times New Roman" w:cs="Times New Roman"/>
        </w:rPr>
      </w:pPr>
      <w:r w:rsidRPr="00A96556">
        <w:rPr>
          <w:rFonts w:ascii="Times New Roman" w:hAnsi="Times New Roman" w:cs="Times New Roman"/>
          <w:highlight w:val="white"/>
        </w:rPr>
        <w:t xml:space="preserve">Recognizing that there is no set definition, the following practices are </w:t>
      </w:r>
      <w:r w:rsidRPr="00A96556">
        <w:rPr>
          <w:rFonts w:ascii="Times New Roman" w:hAnsi="Times New Roman" w:cs="Times New Roman"/>
        </w:rPr>
        <w:t>commonly associated with climate-smart forestry:</w:t>
      </w:r>
    </w:p>
    <w:p w14:paraId="7438880D" w14:textId="77777777" w:rsidR="00A97C8A" w:rsidRPr="00A96556" w:rsidRDefault="00A97C8A" w:rsidP="00A97C8A">
      <w:pPr>
        <w:ind w:left="720"/>
        <w:jc w:val="both"/>
        <w:rPr>
          <w:rFonts w:ascii="Times New Roman" w:hAnsi="Times New Roman" w:cs="Times New Roman"/>
        </w:rPr>
      </w:pPr>
    </w:p>
    <w:p w14:paraId="72FC9BC7" w14:textId="77777777" w:rsidR="00A96556" w:rsidRP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 xml:space="preserve">Using extended harvest </w:t>
      </w:r>
      <w:proofErr w:type="gramStart"/>
      <w:r w:rsidRPr="00A96556">
        <w:rPr>
          <w:rFonts w:ascii="Times New Roman" w:hAnsi="Times New Roman" w:cs="Times New Roman"/>
        </w:rPr>
        <w:t>rotations;</w:t>
      </w:r>
      <w:proofErr w:type="gramEnd"/>
    </w:p>
    <w:p w14:paraId="5FF126AA" w14:textId="77777777" w:rsidR="00A96556" w:rsidRP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 xml:space="preserve">Logging selectively under uneven-age management </w:t>
      </w:r>
      <w:proofErr w:type="gramStart"/>
      <w:r w:rsidRPr="00A96556">
        <w:rPr>
          <w:rFonts w:ascii="Times New Roman" w:hAnsi="Times New Roman" w:cs="Times New Roman"/>
        </w:rPr>
        <w:t>regimes;</w:t>
      </w:r>
      <w:proofErr w:type="gramEnd"/>
    </w:p>
    <w:p w14:paraId="41652DE3" w14:textId="77777777" w:rsidR="00A96556" w:rsidRP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 xml:space="preserve">When employing even-age management, limiting average harvest sizes and increasing live-tree retention to increase carbon storage and to ensure a diversity of sizes, ages, and native species that make up multiple forest conditions and </w:t>
      </w:r>
      <w:proofErr w:type="gramStart"/>
      <w:r w:rsidRPr="00A96556">
        <w:rPr>
          <w:rFonts w:ascii="Times New Roman" w:hAnsi="Times New Roman" w:cs="Times New Roman"/>
        </w:rPr>
        <w:t>habitats;</w:t>
      </w:r>
      <w:proofErr w:type="gramEnd"/>
    </w:p>
    <w:p w14:paraId="619E270B" w14:textId="77777777" w:rsidR="00A96556" w:rsidRP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Protecting water quality and aquatic habitats</w:t>
      </w:r>
      <w:r w:rsidRPr="00A96556">
        <w:rPr>
          <w:rFonts w:ascii="Times New Roman" w:hAnsi="Times New Roman" w:cs="Times New Roman"/>
          <w:b/>
        </w:rPr>
        <w:t> </w:t>
      </w:r>
      <w:r w:rsidRPr="00A96556">
        <w:rPr>
          <w:rFonts w:ascii="Times New Roman" w:hAnsi="Times New Roman" w:cs="Times New Roman"/>
        </w:rPr>
        <w:t xml:space="preserve">with wider buffers along streams and around wetlands than are required at the regulatory </w:t>
      </w:r>
      <w:proofErr w:type="gramStart"/>
      <w:r w:rsidRPr="00A96556">
        <w:rPr>
          <w:rFonts w:ascii="Times New Roman" w:hAnsi="Times New Roman" w:cs="Times New Roman"/>
        </w:rPr>
        <w:t>floor;</w:t>
      </w:r>
      <w:proofErr w:type="gramEnd"/>
    </w:p>
    <w:p w14:paraId="0B4CB913" w14:textId="77777777" w:rsidR="00A96556" w:rsidRP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Restricting the use of chemicals</w:t>
      </w:r>
      <w:r w:rsidRPr="00A96556">
        <w:rPr>
          <w:rFonts w:ascii="Times New Roman" w:hAnsi="Times New Roman" w:cs="Times New Roman"/>
          <w:b/>
        </w:rPr>
        <w:t> </w:t>
      </w:r>
      <w:r w:rsidRPr="00A96556">
        <w:rPr>
          <w:rFonts w:ascii="Times New Roman" w:hAnsi="Times New Roman" w:cs="Times New Roman"/>
        </w:rPr>
        <w:t xml:space="preserve">and prohibiting those that are particularly </w:t>
      </w:r>
      <w:proofErr w:type="gramStart"/>
      <w:r w:rsidRPr="00A96556">
        <w:rPr>
          <w:rFonts w:ascii="Times New Roman" w:hAnsi="Times New Roman" w:cs="Times New Roman"/>
        </w:rPr>
        <w:t>hazardous;</w:t>
      </w:r>
      <w:proofErr w:type="gramEnd"/>
    </w:p>
    <w:p w14:paraId="1964CCD8" w14:textId="3AB036E7" w:rsidR="00A96556" w:rsidRDefault="00A96556" w:rsidP="00A96556">
      <w:pPr>
        <w:numPr>
          <w:ilvl w:val="1"/>
          <w:numId w:val="2"/>
        </w:numPr>
        <w:jc w:val="both"/>
        <w:rPr>
          <w:rFonts w:ascii="Times New Roman" w:hAnsi="Times New Roman" w:cs="Times New Roman"/>
        </w:rPr>
      </w:pPr>
      <w:r w:rsidRPr="00A96556">
        <w:rPr>
          <w:rFonts w:ascii="Times New Roman" w:hAnsi="Times New Roman" w:cs="Times New Roman"/>
        </w:rPr>
        <w:t xml:space="preserve">Protecting high conservation value forests including but not limited to old growth, and protecting and restoring habitat for imperiled, threatened and endangered </w:t>
      </w:r>
      <w:proofErr w:type="gramStart"/>
      <w:r w:rsidRPr="00A96556">
        <w:rPr>
          <w:rFonts w:ascii="Times New Roman" w:hAnsi="Times New Roman" w:cs="Times New Roman"/>
        </w:rPr>
        <w:t>species</w:t>
      </w:r>
      <w:r w:rsidR="00A32130">
        <w:rPr>
          <w:rFonts w:ascii="Times New Roman" w:hAnsi="Times New Roman" w:cs="Times New Roman"/>
        </w:rPr>
        <w:t>;</w:t>
      </w:r>
      <w:proofErr w:type="gramEnd"/>
    </w:p>
    <w:p w14:paraId="452C882F" w14:textId="15371C34" w:rsidR="00A32130" w:rsidRDefault="00A32130" w:rsidP="00A96556">
      <w:pPr>
        <w:numPr>
          <w:ilvl w:val="1"/>
          <w:numId w:val="2"/>
        </w:numPr>
        <w:jc w:val="both"/>
        <w:rPr>
          <w:rFonts w:ascii="Times New Roman" w:hAnsi="Times New Roman" w:cs="Times New Roman"/>
        </w:rPr>
      </w:pPr>
      <w:r>
        <w:rPr>
          <w:rFonts w:ascii="Times New Roman" w:hAnsi="Times New Roman" w:cs="Times New Roman"/>
        </w:rPr>
        <w:t>Restoration forestry that manages forests toward a more natural and healthy condition.</w:t>
      </w:r>
    </w:p>
    <w:p w14:paraId="2DB29435" w14:textId="77777777" w:rsidR="00A97C8A" w:rsidRDefault="00A97C8A" w:rsidP="00A97C8A">
      <w:pPr>
        <w:ind w:left="1440"/>
        <w:jc w:val="both"/>
        <w:rPr>
          <w:rFonts w:ascii="Times New Roman" w:hAnsi="Times New Roman" w:cs="Times New Roman"/>
        </w:rPr>
      </w:pPr>
    </w:p>
    <w:p w14:paraId="494863C8" w14:textId="7E69303D" w:rsidR="00A97C8A" w:rsidRPr="00A96556" w:rsidRDefault="00A97C8A" w:rsidP="00A97C8A">
      <w:pPr>
        <w:numPr>
          <w:ilvl w:val="0"/>
          <w:numId w:val="2"/>
        </w:numPr>
        <w:jc w:val="both"/>
        <w:rPr>
          <w:rFonts w:ascii="Times New Roman" w:hAnsi="Times New Roman" w:cs="Times New Roman"/>
        </w:rPr>
      </w:pPr>
      <w:r>
        <w:rPr>
          <w:rFonts w:ascii="Times New Roman" w:hAnsi="Times New Roman" w:cs="Times New Roman"/>
        </w:rPr>
        <w:t xml:space="preserve">There are additional important factors to consider in procuring wood responsibly that are not reflected above, including but not limited to </w:t>
      </w:r>
      <w:r w:rsidR="00DF681D">
        <w:rPr>
          <w:rFonts w:ascii="Times New Roman" w:hAnsi="Times New Roman" w:cs="Times New Roman"/>
        </w:rPr>
        <w:t xml:space="preserve">proximity of the source to the project, </w:t>
      </w:r>
      <w:r w:rsidR="00DF681D">
        <w:rPr>
          <w:rFonts w:ascii="Times New Roman" w:hAnsi="Times New Roman" w:cs="Times New Roman"/>
        </w:rPr>
        <w:lastRenderedPageBreak/>
        <w:t xml:space="preserve">choice of species and grades, the efficiency of manufacturing processes, </w:t>
      </w:r>
      <w:r>
        <w:rPr>
          <w:rFonts w:ascii="Times New Roman" w:hAnsi="Times New Roman" w:cs="Times New Roman"/>
        </w:rPr>
        <w:t xml:space="preserve">workers’ health and rights, community benefit, and </w:t>
      </w:r>
      <w:r w:rsidR="00DF681D">
        <w:rPr>
          <w:rFonts w:ascii="Times New Roman" w:hAnsi="Times New Roman" w:cs="Times New Roman"/>
        </w:rPr>
        <w:t xml:space="preserve">the rights and well-being of </w:t>
      </w:r>
      <w:r>
        <w:rPr>
          <w:rFonts w:ascii="Times New Roman" w:hAnsi="Times New Roman" w:cs="Times New Roman"/>
        </w:rPr>
        <w:t>Indigenous peoples</w:t>
      </w:r>
      <w:r w:rsidR="00A32130">
        <w:rPr>
          <w:rFonts w:ascii="Times New Roman" w:hAnsi="Times New Roman" w:cs="Times New Roman"/>
        </w:rPr>
        <w:t>.</w:t>
      </w:r>
    </w:p>
    <w:p w14:paraId="279DD807" w14:textId="77777777" w:rsidR="00971432" w:rsidRPr="00A96556" w:rsidRDefault="00971432" w:rsidP="00A96556">
      <w:pPr>
        <w:rPr>
          <w:rFonts w:ascii="Times New Roman" w:hAnsi="Times New Roman" w:cs="Times New Roman"/>
        </w:rPr>
      </w:pPr>
    </w:p>
    <w:p w14:paraId="4CD27370" w14:textId="77777777" w:rsidR="00971432" w:rsidRPr="00A96556" w:rsidRDefault="00971432" w:rsidP="00971432">
      <w:pPr>
        <w:rPr>
          <w:rFonts w:ascii="Times New Roman" w:hAnsi="Times New Roman" w:cs="Times New Roman"/>
        </w:rPr>
      </w:pPr>
    </w:p>
    <w:tbl>
      <w:tblPr>
        <w:tblStyle w:val="TableGrid"/>
        <w:tblW w:w="0" w:type="auto"/>
        <w:tblLook w:val="04A0" w:firstRow="1" w:lastRow="0" w:firstColumn="1" w:lastColumn="0" w:noHBand="0" w:noVBand="1"/>
      </w:tblPr>
      <w:tblGrid>
        <w:gridCol w:w="3162"/>
        <w:gridCol w:w="3936"/>
        <w:gridCol w:w="2252"/>
      </w:tblGrid>
      <w:tr w:rsidR="009975D1" w:rsidRPr="00A96556" w14:paraId="4811CEF8" w14:textId="77777777" w:rsidTr="00C7515F">
        <w:tc>
          <w:tcPr>
            <w:tcW w:w="3162" w:type="dxa"/>
          </w:tcPr>
          <w:p w14:paraId="61865CED" w14:textId="45F95ED6" w:rsidR="009975D1" w:rsidRPr="00C7515F" w:rsidRDefault="00A96556" w:rsidP="00BC4817">
            <w:pPr>
              <w:rPr>
                <w:rFonts w:ascii="Times New Roman" w:hAnsi="Times New Roman" w:cs="Times New Roman"/>
                <w:b/>
                <w:bCs/>
              </w:rPr>
            </w:pPr>
            <w:r w:rsidRPr="00C7515F">
              <w:rPr>
                <w:rFonts w:ascii="Times New Roman" w:hAnsi="Times New Roman" w:cs="Times New Roman"/>
                <w:b/>
                <w:bCs/>
              </w:rPr>
              <w:t>MENU OPTION</w:t>
            </w:r>
          </w:p>
        </w:tc>
        <w:tc>
          <w:tcPr>
            <w:tcW w:w="3936" w:type="dxa"/>
          </w:tcPr>
          <w:p w14:paraId="7AA7C97C" w14:textId="77777777" w:rsidR="009975D1" w:rsidRPr="00C7515F" w:rsidRDefault="009975D1" w:rsidP="00BC4817">
            <w:pPr>
              <w:rPr>
                <w:rFonts w:ascii="Times New Roman" w:hAnsi="Times New Roman" w:cs="Times New Roman"/>
                <w:b/>
                <w:bCs/>
              </w:rPr>
            </w:pPr>
            <w:r w:rsidRPr="00C7515F">
              <w:rPr>
                <w:rFonts w:ascii="Times New Roman" w:hAnsi="Times New Roman" w:cs="Times New Roman"/>
                <w:b/>
                <w:bCs/>
              </w:rPr>
              <w:t>NOTES</w:t>
            </w:r>
          </w:p>
        </w:tc>
        <w:tc>
          <w:tcPr>
            <w:tcW w:w="2252" w:type="dxa"/>
          </w:tcPr>
          <w:p w14:paraId="11E98EA3" w14:textId="77777777" w:rsidR="009975D1" w:rsidRPr="00C7515F" w:rsidRDefault="009975D1" w:rsidP="00BC4817">
            <w:pPr>
              <w:rPr>
                <w:rFonts w:ascii="Times New Roman" w:hAnsi="Times New Roman" w:cs="Times New Roman"/>
                <w:b/>
                <w:bCs/>
              </w:rPr>
            </w:pPr>
            <w:r w:rsidRPr="00C7515F">
              <w:rPr>
                <w:rFonts w:ascii="Times New Roman" w:hAnsi="Times New Roman" w:cs="Times New Roman"/>
                <w:b/>
                <w:bCs/>
              </w:rPr>
              <w:t>REFERENCES</w:t>
            </w:r>
          </w:p>
        </w:tc>
      </w:tr>
      <w:tr w:rsidR="009975D1" w:rsidRPr="00A96556" w14:paraId="417F1FA1" w14:textId="77777777" w:rsidTr="00C7515F">
        <w:tc>
          <w:tcPr>
            <w:tcW w:w="3162" w:type="dxa"/>
          </w:tcPr>
          <w:p w14:paraId="6E3DCC12" w14:textId="77777777" w:rsidR="009975D1" w:rsidRPr="00C7515F" w:rsidRDefault="009975D1" w:rsidP="00BC4817">
            <w:pPr>
              <w:rPr>
                <w:rFonts w:ascii="Times New Roman" w:hAnsi="Times New Roman" w:cs="Times New Roman"/>
                <w:b/>
                <w:bCs/>
              </w:rPr>
            </w:pPr>
            <w:r w:rsidRPr="00C7515F">
              <w:rPr>
                <w:rFonts w:ascii="Times New Roman" w:hAnsi="Times New Roman" w:cs="Times New Roman"/>
                <w:b/>
                <w:bCs/>
              </w:rPr>
              <w:t>Recycled/reclaimed/salvaged wood</w:t>
            </w:r>
          </w:p>
        </w:tc>
        <w:tc>
          <w:tcPr>
            <w:tcW w:w="3936" w:type="dxa"/>
          </w:tcPr>
          <w:p w14:paraId="53CAAF6C" w14:textId="77777777" w:rsidR="009975D1" w:rsidRPr="00A96556" w:rsidRDefault="009975D1" w:rsidP="00BC4817">
            <w:pPr>
              <w:rPr>
                <w:rFonts w:ascii="Times New Roman" w:hAnsi="Times New Roman" w:cs="Times New Roman"/>
                <w:color w:val="000000" w:themeColor="text1"/>
              </w:rPr>
            </w:pPr>
            <w:r w:rsidRPr="00A96556">
              <w:rPr>
                <w:rFonts w:ascii="Times New Roman" w:hAnsi="Times New Roman" w:cs="Times New Roman"/>
                <w:color w:val="000000" w:themeColor="text1"/>
              </w:rPr>
              <w:t xml:space="preserve">Includes products with pre- or post-consumer recycled content; wood reclaimed from old buildings and other structures; as well as wood salvaged from street trees, lake/river bottoms, or similar sources. Salvage logging after fires, insect infestation, and other natural disturbances is controversial and should not automatically be considered “climate smart.” </w:t>
            </w:r>
          </w:p>
        </w:tc>
        <w:tc>
          <w:tcPr>
            <w:tcW w:w="2252" w:type="dxa"/>
          </w:tcPr>
          <w:p w14:paraId="21B896D5" w14:textId="77777777" w:rsidR="009975D1" w:rsidRPr="00A96556" w:rsidRDefault="009975D1" w:rsidP="00BC4817">
            <w:pPr>
              <w:rPr>
                <w:rFonts w:ascii="Times New Roman" w:hAnsi="Times New Roman" w:cs="Times New Roman"/>
              </w:rPr>
            </w:pPr>
          </w:p>
        </w:tc>
      </w:tr>
      <w:tr w:rsidR="009975D1" w:rsidRPr="00A96556" w14:paraId="24758F59" w14:textId="77777777" w:rsidTr="00C7515F">
        <w:tc>
          <w:tcPr>
            <w:tcW w:w="3162" w:type="dxa"/>
          </w:tcPr>
          <w:p w14:paraId="44ED2A72" w14:textId="77777777" w:rsidR="009975D1" w:rsidRPr="00C7515F" w:rsidRDefault="009975D1" w:rsidP="00BC4817">
            <w:pPr>
              <w:rPr>
                <w:rFonts w:ascii="Times New Roman" w:hAnsi="Times New Roman" w:cs="Times New Roman"/>
                <w:b/>
                <w:bCs/>
              </w:rPr>
            </w:pPr>
            <w:r w:rsidRPr="00C7515F">
              <w:rPr>
                <w:rFonts w:ascii="Times New Roman" w:hAnsi="Times New Roman" w:cs="Times New Roman"/>
                <w:b/>
                <w:bCs/>
              </w:rPr>
              <w:t>Certified wood</w:t>
            </w:r>
          </w:p>
        </w:tc>
        <w:tc>
          <w:tcPr>
            <w:tcW w:w="3936" w:type="dxa"/>
          </w:tcPr>
          <w:p w14:paraId="598231C7" w14:textId="77777777" w:rsidR="009975D1" w:rsidRPr="00A96556" w:rsidRDefault="009975D1" w:rsidP="00BC4817">
            <w:pPr>
              <w:rPr>
                <w:rFonts w:ascii="Times New Roman" w:hAnsi="Times New Roman" w:cs="Times New Roman"/>
              </w:rPr>
            </w:pPr>
            <w:r w:rsidRPr="00A96556">
              <w:rPr>
                <w:rFonts w:ascii="Times New Roman" w:hAnsi="Times New Roman" w:cs="Times New Roman"/>
              </w:rPr>
              <w:t xml:space="preserve">Includes products whose contents are 100% from certified forests as well as products where certified and non-certified is mixed in manufacturing. The former may be considered a higher performance standard than the latter. </w:t>
            </w:r>
          </w:p>
          <w:p w14:paraId="72BC7B61" w14:textId="77777777" w:rsidR="009975D1" w:rsidRPr="00A96556" w:rsidRDefault="009975D1" w:rsidP="00BC4817">
            <w:pPr>
              <w:rPr>
                <w:rFonts w:ascii="Times New Roman" w:hAnsi="Times New Roman" w:cs="Times New Roman"/>
              </w:rPr>
            </w:pPr>
          </w:p>
          <w:p w14:paraId="43D61B25" w14:textId="5DE30CAF" w:rsidR="009975D1" w:rsidRPr="00A96556" w:rsidRDefault="009975D1" w:rsidP="00BC4817">
            <w:pPr>
              <w:rPr>
                <w:rFonts w:ascii="Times New Roman" w:hAnsi="Times New Roman" w:cs="Times New Roman"/>
              </w:rPr>
            </w:pPr>
            <w:r w:rsidRPr="00A96556">
              <w:rPr>
                <w:rFonts w:ascii="Times New Roman" w:hAnsi="Times New Roman" w:cs="Times New Roman"/>
              </w:rPr>
              <w:t>Also, all forest certification systems are not all equivalent, and none of them incorporate all aspects of climate</w:t>
            </w:r>
            <w:r w:rsidR="007C6CF9">
              <w:rPr>
                <w:rFonts w:ascii="Times New Roman" w:hAnsi="Times New Roman" w:cs="Times New Roman"/>
              </w:rPr>
              <w:t>-</w:t>
            </w:r>
            <w:r w:rsidRPr="00A96556">
              <w:rPr>
                <w:rFonts w:ascii="Times New Roman" w:hAnsi="Times New Roman" w:cs="Times New Roman"/>
              </w:rPr>
              <w:t>smart forestry. Currently, however, FSC is considered by most environmental groups and leaders in the green building movement to be the most rigorous system.</w:t>
            </w:r>
          </w:p>
        </w:tc>
        <w:tc>
          <w:tcPr>
            <w:tcW w:w="2252" w:type="dxa"/>
          </w:tcPr>
          <w:p w14:paraId="07DC2B4B" w14:textId="77777777" w:rsidR="009975D1" w:rsidRPr="00A96556" w:rsidRDefault="009975D1" w:rsidP="00BC4817">
            <w:pPr>
              <w:rPr>
                <w:rFonts w:ascii="Times New Roman" w:hAnsi="Times New Roman" w:cs="Times New Roman"/>
              </w:rPr>
            </w:pPr>
          </w:p>
        </w:tc>
      </w:tr>
      <w:tr w:rsidR="009975D1" w:rsidRPr="00A96556" w14:paraId="3B9DDEF7" w14:textId="77777777" w:rsidTr="00C7515F">
        <w:tc>
          <w:tcPr>
            <w:tcW w:w="3162" w:type="dxa"/>
          </w:tcPr>
          <w:p w14:paraId="4D091E86" w14:textId="3BE4BF2C" w:rsidR="009975D1" w:rsidRPr="00C7515F" w:rsidRDefault="009975D1" w:rsidP="00BC4817">
            <w:pPr>
              <w:rPr>
                <w:rFonts w:ascii="Times New Roman" w:hAnsi="Times New Roman" w:cs="Times New Roman"/>
                <w:b/>
                <w:bCs/>
              </w:rPr>
            </w:pPr>
            <w:r w:rsidRPr="00C7515F">
              <w:rPr>
                <w:rFonts w:ascii="Times New Roman" w:hAnsi="Times New Roman" w:cs="Times New Roman"/>
                <w:b/>
                <w:bCs/>
              </w:rPr>
              <w:t xml:space="preserve">Sourcing directly </w:t>
            </w:r>
            <w:r w:rsidR="00C7515F" w:rsidRPr="00C7515F">
              <w:rPr>
                <w:rFonts w:ascii="Times New Roman" w:hAnsi="Times New Roman" w:cs="Times New Roman"/>
                <w:b/>
                <w:bCs/>
              </w:rPr>
              <w:t xml:space="preserve">or indirectly </w:t>
            </w:r>
            <w:r w:rsidRPr="00C7515F">
              <w:rPr>
                <w:rFonts w:ascii="Times New Roman" w:hAnsi="Times New Roman" w:cs="Times New Roman"/>
                <w:b/>
                <w:bCs/>
              </w:rPr>
              <w:t>from non-certified forest operations that the customer deems climate smart</w:t>
            </w:r>
          </w:p>
        </w:tc>
        <w:tc>
          <w:tcPr>
            <w:tcW w:w="3936" w:type="dxa"/>
          </w:tcPr>
          <w:p w14:paraId="71E4E8AC" w14:textId="64A655FD" w:rsidR="009975D1" w:rsidRPr="00A96556" w:rsidRDefault="00C7515F" w:rsidP="00BC4817">
            <w:pPr>
              <w:rPr>
                <w:rFonts w:ascii="Times New Roman" w:hAnsi="Times New Roman" w:cs="Times New Roman"/>
              </w:rPr>
            </w:pPr>
            <w:r>
              <w:rPr>
                <w:rFonts w:ascii="Times New Roman" w:hAnsi="Times New Roman" w:cs="Times New Roman"/>
              </w:rPr>
              <w:t xml:space="preserve">While this option lacks the validation provided by third-party certification, those responsible for procurement decisions may identify specific forestry operations that they wish to support. Procuring directly from these operations may be possible under some circumstances but may be difficult or impossible in others depending on the product due to the complexity of wood supply chains. Another option could be to support these operations indirectly by seeking evidence that primary manufacturers </w:t>
            </w:r>
            <w:r>
              <w:rPr>
                <w:rFonts w:ascii="Times New Roman" w:hAnsi="Times New Roman" w:cs="Times New Roman"/>
              </w:rPr>
              <w:lastRenderedPageBreak/>
              <w:t>(</w:t>
            </w:r>
            <w:proofErr w:type="gramStart"/>
            <w:r>
              <w:rPr>
                <w:rFonts w:ascii="Times New Roman" w:hAnsi="Times New Roman" w:cs="Times New Roman"/>
              </w:rPr>
              <w:t>e.g.</w:t>
            </w:r>
            <w:proofErr w:type="gramEnd"/>
            <w:r>
              <w:rPr>
                <w:rFonts w:ascii="Times New Roman" w:hAnsi="Times New Roman" w:cs="Times New Roman"/>
              </w:rPr>
              <w:t xml:space="preserve"> sawmills) are procuring logs from these operations in sufficient quantities to produce the products in question and within a reasonable timeframe (e.g. 12 months prior to purchase). This strategy could be strengthened by employing an independent auditor to gather this evidence. </w:t>
            </w:r>
          </w:p>
        </w:tc>
        <w:tc>
          <w:tcPr>
            <w:tcW w:w="2252" w:type="dxa"/>
          </w:tcPr>
          <w:p w14:paraId="75BF0132" w14:textId="77777777" w:rsidR="009975D1" w:rsidRPr="00A96556" w:rsidRDefault="009975D1" w:rsidP="00BC4817">
            <w:pPr>
              <w:rPr>
                <w:rFonts w:ascii="Times New Roman" w:hAnsi="Times New Roman" w:cs="Times New Roman"/>
              </w:rPr>
            </w:pPr>
          </w:p>
        </w:tc>
      </w:tr>
      <w:tr w:rsidR="009975D1" w:rsidRPr="00A96556" w14:paraId="7BABEA5A" w14:textId="77777777" w:rsidTr="00C7515F">
        <w:tc>
          <w:tcPr>
            <w:tcW w:w="3162" w:type="dxa"/>
          </w:tcPr>
          <w:p w14:paraId="327F70B0" w14:textId="5818CAA2" w:rsidR="009975D1" w:rsidRPr="00C7515F" w:rsidRDefault="00C7515F" w:rsidP="00BC4817">
            <w:pPr>
              <w:rPr>
                <w:rFonts w:ascii="Times New Roman" w:hAnsi="Times New Roman" w:cs="Times New Roman"/>
                <w:b/>
                <w:bCs/>
              </w:rPr>
            </w:pPr>
            <w:r w:rsidRPr="00C7515F">
              <w:rPr>
                <w:rFonts w:ascii="Times New Roman" w:hAnsi="Times New Roman" w:cs="Times New Roman"/>
                <w:b/>
                <w:bCs/>
              </w:rPr>
              <w:t xml:space="preserve">Supporting climate-smart forestry </w:t>
            </w:r>
            <w:r>
              <w:rPr>
                <w:rFonts w:ascii="Times New Roman" w:hAnsi="Times New Roman" w:cs="Times New Roman"/>
                <w:b/>
                <w:bCs/>
              </w:rPr>
              <w:t xml:space="preserve">directly or </w:t>
            </w:r>
            <w:r w:rsidRPr="00C7515F">
              <w:rPr>
                <w:rFonts w:ascii="Times New Roman" w:hAnsi="Times New Roman" w:cs="Times New Roman"/>
                <w:b/>
                <w:bCs/>
              </w:rPr>
              <w:t xml:space="preserve">directly by purchasing </w:t>
            </w:r>
            <w:r w:rsidR="00A97C8A">
              <w:rPr>
                <w:rFonts w:ascii="Times New Roman" w:hAnsi="Times New Roman" w:cs="Times New Roman"/>
                <w:b/>
                <w:bCs/>
              </w:rPr>
              <w:t xml:space="preserve">carbon </w:t>
            </w:r>
            <w:r w:rsidRPr="00C7515F">
              <w:rPr>
                <w:rFonts w:ascii="Times New Roman" w:hAnsi="Times New Roman" w:cs="Times New Roman"/>
                <w:b/>
                <w:bCs/>
              </w:rPr>
              <w:t>offset</w:t>
            </w:r>
            <w:r w:rsidR="00A97C8A">
              <w:rPr>
                <w:rFonts w:ascii="Times New Roman" w:hAnsi="Times New Roman" w:cs="Times New Roman"/>
                <w:b/>
                <w:bCs/>
              </w:rPr>
              <w:t>s</w:t>
            </w:r>
            <w:r w:rsidRPr="00C7515F">
              <w:rPr>
                <w:rFonts w:ascii="Times New Roman" w:hAnsi="Times New Roman" w:cs="Times New Roman"/>
                <w:b/>
                <w:bCs/>
              </w:rPr>
              <w:t xml:space="preserve"> credits </w:t>
            </w:r>
            <w:r w:rsidR="00A97C8A" w:rsidRPr="00C7515F">
              <w:rPr>
                <w:rFonts w:ascii="Times New Roman" w:hAnsi="Times New Roman" w:cs="Times New Roman"/>
                <w:b/>
                <w:bCs/>
              </w:rPr>
              <w:t>from registered forest carbon projects</w:t>
            </w:r>
          </w:p>
        </w:tc>
        <w:tc>
          <w:tcPr>
            <w:tcW w:w="3936" w:type="dxa"/>
          </w:tcPr>
          <w:p w14:paraId="5E12EA4D" w14:textId="025A17E5" w:rsidR="009975D1" w:rsidRPr="00A96556" w:rsidRDefault="00C7515F" w:rsidP="00BC4817">
            <w:pPr>
              <w:rPr>
                <w:rFonts w:ascii="Times New Roman" w:hAnsi="Times New Roman" w:cs="Times New Roman"/>
              </w:rPr>
            </w:pPr>
            <w:r>
              <w:rPr>
                <w:rFonts w:ascii="Times New Roman" w:hAnsi="Times New Roman" w:cs="Times New Roman"/>
              </w:rPr>
              <w:t xml:space="preserve">Wood </w:t>
            </w:r>
            <w:r w:rsidR="00A97C8A">
              <w:rPr>
                <w:rFonts w:ascii="Times New Roman" w:hAnsi="Times New Roman" w:cs="Times New Roman"/>
              </w:rPr>
              <w:t>buyers</w:t>
            </w:r>
            <w:r>
              <w:rPr>
                <w:rFonts w:ascii="Times New Roman" w:hAnsi="Times New Roman" w:cs="Times New Roman"/>
              </w:rPr>
              <w:t xml:space="preserve"> </w:t>
            </w:r>
            <w:r w:rsidR="00A97C8A">
              <w:rPr>
                <w:rFonts w:ascii="Times New Roman" w:hAnsi="Times New Roman" w:cs="Times New Roman"/>
              </w:rPr>
              <w:t>can support climate-smart forestry operations without procuring wood from them by buying high-quality credits from forest carbon projects practicing improved forest management</w:t>
            </w:r>
            <w:r w:rsidR="007C6CF9">
              <w:rPr>
                <w:rFonts w:ascii="Times New Roman" w:hAnsi="Times New Roman" w:cs="Times New Roman"/>
              </w:rPr>
              <w:t xml:space="preserve"> and/or from brokers who could pool credits in dedicated portfolios.</w:t>
            </w:r>
            <w:r w:rsidR="00A97C8A">
              <w:rPr>
                <w:rFonts w:ascii="Times New Roman" w:hAnsi="Times New Roman" w:cs="Times New Roman"/>
              </w:rPr>
              <w:t xml:space="preserve"> The quantity of credits could be tied to the volume or price of the conventional wood procured for a project. </w:t>
            </w:r>
          </w:p>
        </w:tc>
        <w:tc>
          <w:tcPr>
            <w:tcW w:w="2252" w:type="dxa"/>
          </w:tcPr>
          <w:p w14:paraId="16B36810" w14:textId="77777777" w:rsidR="009975D1" w:rsidRPr="00A96556" w:rsidRDefault="009975D1" w:rsidP="00BC4817">
            <w:pPr>
              <w:rPr>
                <w:rFonts w:ascii="Times New Roman" w:hAnsi="Times New Roman" w:cs="Times New Roman"/>
              </w:rPr>
            </w:pPr>
          </w:p>
        </w:tc>
      </w:tr>
    </w:tbl>
    <w:p w14:paraId="3AE18E23" w14:textId="77777777" w:rsidR="009975D1" w:rsidRPr="00A96556" w:rsidRDefault="009975D1" w:rsidP="009975D1">
      <w:pPr>
        <w:rPr>
          <w:rFonts w:ascii="Times New Roman" w:hAnsi="Times New Roman" w:cs="Times New Roman"/>
        </w:rPr>
      </w:pPr>
    </w:p>
    <w:p w14:paraId="56AA6235" w14:textId="77777777" w:rsidR="009975D1" w:rsidRPr="00A96556" w:rsidRDefault="009975D1" w:rsidP="009975D1">
      <w:pPr>
        <w:rPr>
          <w:rFonts w:ascii="Times New Roman" w:hAnsi="Times New Roman" w:cs="Times New Roman"/>
        </w:rPr>
      </w:pPr>
    </w:p>
    <w:p w14:paraId="2CCF974C" w14:textId="32EC171A" w:rsidR="009975D1" w:rsidRPr="00A96556" w:rsidRDefault="009975D1" w:rsidP="009975D1">
      <w:pPr>
        <w:rPr>
          <w:rFonts w:ascii="Times New Roman" w:hAnsi="Times New Roman" w:cs="Times New Roman"/>
        </w:rPr>
      </w:pPr>
    </w:p>
    <w:p w14:paraId="263F07C7" w14:textId="77777777" w:rsidR="009975D1" w:rsidRPr="009975D1" w:rsidRDefault="009975D1" w:rsidP="009975D1">
      <w:pPr>
        <w:rPr>
          <w:rFonts w:ascii="Times New Roman" w:hAnsi="Times New Roman" w:cs="Times New Roman"/>
        </w:rPr>
      </w:pPr>
    </w:p>
    <w:p w14:paraId="7791D3BF" w14:textId="77777777" w:rsidR="00A96556" w:rsidRPr="009975D1" w:rsidRDefault="00A96556">
      <w:pPr>
        <w:rPr>
          <w:rFonts w:ascii="Times New Roman" w:hAnsi="Times New Roman" w:cs="Times New Roman"/>
        </w:rPr>
      </w:pPr>
    </w:p>
    <w:sectPr w:rsidR="00A96556" w:rsidRPr="009975D1" w:rsidSect="002B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274E6"/>
    <w:multiLevelType w:val="multilevel"/>
    <w:tmpl w:val="BECAC620"/>
    <w:lvl w:ilvl="0">
      <w:start w:val="1"/>
      <w:numFmt w:val="upperLetter"/>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 w15:restartNumberingAfterBreak="0">
    <w:nsid w:val="432E7C72"/>
    <w:multiLevelType w:val="hybridMultilevel"/>
    <w:tmpl w:val="B0DA4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B22C0"/>
    <w:multiLevelType w:val="hybridMultilevel"/>
    <w:tmpl w:val="49C47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023152"/>
    <w:rsid w:val="001566F1"/>
    <w:rsid w:val="002B3402"/>
    <w:rsid w:val="0039473F"/>
    <w:rsid w:val="00697FEA"/>
    <w:rsid w:val="007C6CF9"/>
    <w:rsid w:val="00971432"/>
    <w:rsid w:val="009975D1"/>
    <w:rsid w:val="00A32130"/>
    <w:rsid w:val="00A96556"/>
    <w:rsid w:val="00A97C8A"/>
    <w:rsid w:val="00C15ADC"/>
    <w:rsid w:val="00C7515F"/>
    <w:rsid w:val="00CF23AB"/>
    <w:rsid w:val="00D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3678"/>
  <w15:chartTrackingRefBased/>
  <w15:docId w15:val="{F1E8B935-CC8E-9646-9AFF-D76B940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DC"/>
    <w:pPr>
      <w:ind w:left="720"/>
      <w:contextualSpacing/>
    </w:pPr>
  </w:style>
  <w:style w:type="table" w:styleId="TableGrid">
    <w:name w:val="Table Grid"/>
    <w:basedOn w:val="TableNormal"/>
    <w:uiPriority w:val="39"/>
    <w:rsid w:val="00C1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30641">
      <w:bodyDiv w:val="1"/>
      <w:marLeft w:val="0"/>
      <w:marRight w:val="0"/>
      <w:marTop w:val="0"/>
      <w:marBottom w:val="0"/>
      <w:divBdr>
        <w:top w:val="none" w:sz="0" w:space="0" w:color="auto"/>
        <w:left w:val="none" w:sz="0" w:space="0" w:color="auto"/>
        <w:bottom w:val="none" w:sz="0" w:space="0" w:color="auto"/>
        <w:right w:val="none" w:sz="0" w:space="0" w:color="auto"/>
      </w:divBdr>
      <w:divsChild>
        <w:div w:id="144488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Grant</dc:creator>
  <cp:keywords/>
  <dc:description/>
  <cp:lastModifiedBy>Jason Grant</cp:lastModifiedBy>
  <cp:revision>7</cp:revision>
  <dcterms:created xsi:type="dcterms:W3CDTF">2021-02-25T17:54:00Z</dcterms:created>
  <dcterms:modified xsi:type="dcterms:W3CDTF">2021-02-25T19:09:00Z</dcterms:modified>
</cp:coreProperties>
</file>